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BF" w:rsidRPr="00243AB7" w:rsidRDefault="00284FBF" w:rsidP="00284FBF">
      <w:pPr>
        <w:ind w:left="283"/>
        <w:jc w:val="right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Gdynia </w:t>
      </w:r>
      <w:r w:rsidR="00B4627C" w:rsidRPr="00243AB7">
        <w:rPr>
          <w:rFonts w:ascii="Arial" w:hAnsi="Arial" w:cs="Arial"/>
          <w:sz w:val="20"/>
          <w:szCs w:val="20"/>
        </w:rPr>
        <w:fldChar w:fldCharType="begin"/>
      </w:r>
      <w:r w:rsidRPr="00243AB7">
        <w:rPr>
          <w:rFonts w:ascii="Arial" w:hAnsi="Arial" w:cs="Arial"/>
          <w:sz w:val="20"/>
          <w:szCs w:val="20"/>
        </w:rPr>
        <w:instrText xml:space="preserve"> TIME \@ "yyyy-MM-dd" </w:instrText>
      </w:r>
      <w:r w:rsidR="00B4627C" w:rsidRPr="00243AB7">
        <w:rPr>
          <w:rFonts w:ascii="Arial" w:hAnsi="Arial" w:cs="Arial"/>
          <w:sz w:val="20"/>
          <w:szCs w:val="20"/>
        </w:rPr>
        <w:fldChar w:fldCharType="separate"/>
      </w:r>
      <w:r w:rsidR="00655636">
        <w:rPr>
          <w:rFonts w:ascii="Arial" w:hAnsi="Arial" w:cs="Arial"/>
          <w:noProof/>
          <w:sz w:val="20"/>
          <w:szCs w:val="20"/>
        </w:rPr>
        <w:t>2015-08-06</w:t>
      </w:r>
      <w:r w:rsidR="00B4627C" w:rsidRPr="00243AB7">
        <w:rPr>
          <w:rFonts w:ascii="Arial" w:hAnsi="Arial" w:cs="Arial"/>
          <w:sz w:val="20"/>
          <w:szCs w:val="20"/>
        </w:rPr>
        <w:fldChar w:fldCharType="end"/>
      </w:r>
    </w:p>
    <w:p w:rsidR="00284FBF" w:rsidRPr="00243AB7" w:rsidRDefault="00284FBF" w:rsidP="00284FBF">
      <w:pPr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243AB7">
        <w:rPr>
          <w:rFonts w:ascii="Arial" w:hAnsi="Arial" w:cs="Arial"/>
          <w:color w:val="00B050"/>
          <w:sz w:val="20"/>
          <w:szCs w:val="20"/>
        </w:rPr>
        <w:t>Informacja prasowa</w:t>
      </w:r>
    </w:p>
    <w:p w:rsidR="00820A58" w:rsidRPr="00243AB7" w:rsidRDefault="00FA180B" w:rsidP="00820A58">
      <w:pPr>
        <w:jc w:val="center"/>
        <w:rPr>
          <w:rFonts w:ascii="Arial" w:hAnsi="Arial" w:cs="Arial"/>
          <w:b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 xml:space="preserve">Masz 40 – 75 lat? </w:t>
      </w:r>
      <w:r w:rsidR="00820A58" w:rsidRPr="00243AB7">
        <w:rPr>
          <w:rFonts w:ascii="Arial" w:hAnsi="Arial" w:cs="Arial"/>
          <w:b/>
          <w:sz w:val="20"/>
          <w:szCs w:val="20"/>
        </w:rPr>
        <w:t>Zgł</w:t>
      </w:r>
      <w:r w:rsidRPr="00243AB7">
        <w:rPr>
          <w:rFonts w:ascii="Arial" w:hAnsi="Arial" w:cs="Arial"/>
          <w:b/>
          <w:sz w:val="20"/>
          <w:szCs w:val="20"/>
        </w:rPr>
        <w:t>oś się na bezpłatną mammografię!</w:t>
      </w:r>
    </w:p>
    <w:p w:rsidR="00C262A1" w:rsidRPr="00243AB7" w:rsidRDefault="00C35678" w:rsidP="00820A5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Wyjątkowa możliwość dla pań nie</w:t>
      </w:r>
      <w:r w:rsidR="00820A58" w:rsidRPr="00243AB7">
        <w:rPr>
          <w:rFonts w:ascii="Arial" w:hAnsi="Arial" w:cs="Arial"/>
          <w:b/>
          <w:color w:val="FF0000"/>
          <w:sz w:val="20"/>
          <w:szCs w:val="20"/>
        </w:rPr>
        <w:t xml:space="preserve">kwalifikujących się do badania w ramach Programu finansowanego przez NFZ. </w:t>
      </w:r>
    </w:p>
    <w:p w:rsidR="005F2D75" w:rsidRPr="00243AB7" w:rsidRDefault="005F2D75" w:rsidP="00621551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 roku 2014 w mammobusach LUX MED Diagnostyka przebadało się około 240 tysięcy kobiet. Każdego miesiąca mammobusy odwiedzają około 200 miejscowości, realizując </w:t>
      </w:r>
      <w:r w:rsidR="006432CD" w:rsidRPr="00243AB7">
        <w:rPr>
          <w:rFonts w:ascii="Arial" w:hAnsi="Arial" w:cs="Arial"/>
          <w:sz w:val="20"/>
          <w:szCs w:val="20"/>
        </w:rPr>
        <w:t>p</w:t>
      </w:r>
      <w:r w:rsidRPr="00243AB7">
        <w:rPr>
          <w:rFonts w:ascii="Arial" w:hAnsi="Arial" w:cs="Arial"/>
          <w:sz w:val="20"/>
          <w:szCs w:val="20"/>
        </w:rPr>
        <w:t xml:space="preserve">rogram badań przesiewowych dla pań. „Mimo, iż mammografia to najskuteczniejsza metoda profilaktyki raka </w:t>
      </w:r>
      <w:r w:rsidR="006432CD" w:rsidRPr="00243AB7">
        <w:rPr>
          <w:rFonts w:ascii="Arial" w:hAnsi="Arial" w:cs="Arial"/>
          <w:sz w:val="20"/>
          <w:szCs w:val="20"/>
        </w:rPr>
        <w:t>p</w:t>
      </w:r>
      <w:r w:rsidRPr="00243AB7">
        <w:rPr>
          <w:rFonts w:ascii="Arial" w:hAnsi="Arial" w:cs="Arial"/>
          <w:sz w:val="20"/>
          <w:szCs w:val="20"/>
        </w:rPr>
        <w:t>iersi, nadal mniej niż połowa kobiet poddała się bezpłatnemu badaniu w ramach Populacyjnego Programu Wczesnego Wykrywania Raka Piersi – mówi dr Małgorzata Cymerman z LUX MED Diagnostyka - Zachęcamy panie do profilaktyki związanej z rakiem piersi, gdyż jest to najczęściej występujący nowotwór złośliwy wśród Polek.”</w:t>
      </w:r>
    </w:p>
    <w:p w:rsidR="00092B5C" w:rsidRDefault="00621551" w:rsidP="001C0183">
      <w:pPr>
        <w:spacing w:after="0"/>
        <w:rPr>
          <w:rFonts w:ascii="Arial" w:hAnsi="Arial" w:cs="Arial"/>
          <w:b/>
          <w:sz w:val="20"/>
          <w:szCs w:val="20"/>
        </w:rPr>
      </w:pPr>
      <w:r w:rsidRPr="001C0183">
        <w:rPr>
          <w:rFonts w:ascii="Arial" w:hAnsi="Arial" w:cs="Arial"/>
          <w:b/>
          <w:sz w:val="20"/>
          <w:szCs w:val="20"/>
        </w:rPr>
        <w:t xml:space="preserve">LUX MED Diagnostyka zaprasza panie w dwóch grupach wiekowych na bezpłatne badania mammograficzne w mammobusie, które odbędą </w:t>
      </w:r>
      <w:r w:rsidR="001C0183" w:rsidRPr="001C0183">
        <w:rPr>
          <w:rFonts w:ascii="Arial" w:hAnsi="Arial" w:cs="Arial"/>
          <w:b/>
          <w:sz w:val="20"/>
          <w:szCs w:val="20"/>
        </w:rPr>
        <w:t>się w:</w:t>
      </w:r>
    </w:p>
    <w:p w:rsidR="001C0183" w:rsidRDefault="001C0183" w:rsidP="001C0183">
      <w:pPr>
        <w:spacing w:after="0"/>
        <w:rPr>
          <w:rFonts w:ascii="Arial" w:hAnsi="Arial" w:cs="Arial"/>
          <w:b/>
          <w:sz w:val="20"/>
          <w:szCs w:val="20"/>
        </w:rPr>
      </w:pPr>
    </w:p>
    <w:p w:rsidR="00EC09C3" w:rsidRDefault="00EC09C3" w:rsidP="00EC09C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Chełmża – 25 sierpnia przy sklepie Netto</w:t>
      </w:r>
      <w:r w:rsidRPr="00EC09C3">
        <w:rPr>
          <w:rFonts w:ascii="Arial" w:hAnsi="Arial" w:cs="Arial"/>
          <w:b/>
          <w:sz w:val="20"/>
          <w:szCs w:val="20"/>
        </w:rPr>
        <w:t>, Sikorskiego 36a</w:t>
      </w:r>
    </w:p>
    <w:p w:rsidR="00087B62" w:rsidRDefault="00EC09C3" w:rsidP="00EC09C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Lubicz – 26 sierpnia przy Zespole Szkół Nr 1, </w:t>
      </w:r>
      <w:r w:rsidRPr="00EC09C3">
        <w:rPr>
          <w:rFonts w:ascii="Arial" w:hAnsi="Arial" w:cs="Arial"/>
          <w:b/>
          <w:sz w:val="20"/>
          <w:szCs w:val="20"/>
        </w:rPr>
        <w:t xml:space="preserve"> ul. Piaskowa 23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14228" w:rsidRPr="006B7F81" w:rsidRDefault="00F14228" w:rsidP="006B7F8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51420" w:rsidRPr="00243AB7" w:rsidRDefault="00D43AD9" w:rsidP="00C44D1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3AB7">
        <w:rPr>
          <w:rFonts w:ascii="Arial" w:hAnsi="Arial" w:cs="Arial"/>
          <w:b/>
          <w:sz w:val="20"/>
          <w:szCs w:val="20"/>
          <w:u w:val="single"/>
        </w:rPr>
        <w:t>Bezpłatna mammografia</w:t>
      </w:r>
      <w:r w:rsidR="006C3BF1" w:rsidRPr="00243AB7">
        <w:rPr>
          <w:rFonts w:ascii="Arial" w:hAnsi="Arial" w:cs="Arial"/>
          <w:b/>
          <w:sz w:val="20"/>
          <w:szCs w:val="20"/>
          <w:u w:val="single"/>
        </w:rPr>
        <w:t xml:space="preserve"> dla pań w wieku</w:t>
      </w:r>
      <w:r w:rsidR="00751420" w:rsidRPr="00243AB7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6C3BF1" w:rsidRPr="00243AB7" w:rsidRDefault="006C3BF1" w:rsidP="00751420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 xml:space="preserve">50 – 69 lat </w:t>
      </w:r>
      <w:bookmarkStart w:id="0" w:name="_GoBack"/>
      <w:bookmarkEnd w:id="0"/>
    </w:p>
    <w:p w:rsidR="00751420" w:rsidRPr="00243AB7" w:rsidRDefault="006C3BF1" w:rsidP="006C3BF1">
      <w:pPr>
        <w:jc w:val="both"/>
        <w:rPr>
          <w:rFonts w:ascii="Arial" w:hAnsi="Arial" w:cs="Arial"/>
          <w:b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Badanie w ramach </w:t>
      </w:r>
      <w:r w:rsidR="00751420" w:rsidRPr="00243AB7">
        <w:rPr>
          <w:rFonts w:ascii="Arial" w:hAnsi="Arial" w:cs="Arial"/>
          <w:sz w:val="20"/>
          <w:szCs w:val="20"/>
        </w:rPr>
        <w:t>Populacyjnego Programu Wczesnego Wykrywania Raka Piersi</w:t>
      </w:r>
      <w:r w:rsidRPr="00243AB7">
        <w:rPr>
          <w:rFonts w:ascii="Arial" w:hAnsi="Arial" w:cs="Arial"/>
          <w:sz w:val="20"/>
          <w:szCs w:val="20"/>
        </w:rPr>
        <w:t xml:space="preserve"> jest </w:t>
      </w:r>
      <w:r w:rsidR="00751420" w:rsidRPr="00243AB7">
        <w:rPr>
          <w:rFonts w:ascii="Arial" w:hAnsi="Arial" w:cs="Arial"/>
          <w:sz w:val="20"/>
          <w:szCs w:val="20"/>
        </w:rPr>
        <w:t>bezpłatne, refundowane kobietom co 2 lata przez Narodowy Fundusz Zdrowia</w:t>
      </w:r>
      <w:r w:rsidR="00E9233C" w:rsidRPr="00243AB7">
        <w:rPr>
          <w:rFonts w:ascii="Arial" w:hAnsi="Arial" w:cs="Arial"/>
          <w:sz w:val="20"/>
          <w:szCs w:val="20"/>
        </w:rPr>
        <w:t xml:space="preserve"> (lub co 12 miesięcy dla kobiet, które w ramach realizacji Programu otrzymały odpowiednie pisemne wskazanie). </w:t>
      </w:r>
      <w:r w:rsidRPr="00243AB7">
        <w:rPr>
          <w:rFonts w:ascii="Arial" w:hAnsi="Arial" w:cs="Arial"/>
          <w:sz w:val="20"/>
          <w:szCs w:val="20"/>
        </w:rPr>
        <w:t>Nie jest wymagane skierowanie lekarskie.</w:t>
      </w:r>
    </w:p>
    <w:p w:rsidR="006C3BF1" w:rsidRPr="00243AB7" w:rsidRDefault="006C3BF1" w:rsidP="0075142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 xml:space="preserve">40 – 49 oraz 70 – 75 lat </w:t>
      </w:r>
    </w:p>
    <w:p w:rsidR="00751420" w:rsidRPr="00243AB7" w:rsidRDefault="006C3BF1" w:rsidP="006C3BF1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Badania wykonywane są w ramach </w:t>
      </w:r>
      <w:r w:rsidR="00751420" w:rsidRPr="00243AB7">
        <w:rPr>
          <w:rFonts w:ascii="Arial" w:hAnsi="Arial" w:cs="Arial"/>
          <w:sz w:val="20"/>
          <w:szCs w:val="20"/>
        </w:rPr>
        <w:t>Projektu  „Poprawa dostępności i jakości usług medycznych w ramach Populacyjnego Programu Wczesnego Wykrywania Raka Piersi” współfinansowanego z funduszy EOG i Norweskiego Mechanizmu Finansowego</w:t>
      </w:r>
      <w:r w:rsidRPr="00243AB7">
        <w:rPr>
          <w:rFonts w:ascii="Arial" w:hAnsi="Arial" w:cs="Arial"/>
          <w:sz w:val="20"/>
          <w:szCs w:val="20"/>
        </w:rPr>
        <w:t xml:space="preserve">. </w:t>
      </w:r>
    </w:p>
    <w:p w:rsidR="00751420" w:rsidRPr="00243AB7" w:rsidRDefault="00751420" w:rsidP="00751420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Wymagane jest </w:t>
      </w:r>
      <w:r w:rsidRPr="00243AB7">
        <w:rPr>
          <w:rFonts w:ascii="Arial" w:hAnsi="Arial" w:cs="Arial"/>
          <w:b/>
          <w:color w:val="FF0000"/>
          <w:sz w:val="20"/>
          <w:szCs w:val="20"/>
        </w:rPr>
        <w:t>skierowanie lekarskie</w:t>
      </w:r>
      <w:r w:rsidRPr="00243AB7">
        <w:rPr>
          <w:rFonts w:ascii="Arial" w:hAnsi="Arial" w:cs="Arial"/>
          <w:sz w:val="20"/>
          <w:szCs w:val="20"/>
        </w:rPr>
        <w:t xml:space="preserve"> od lekarza dowolnej specjal</w:t>
      </w:r>
      <w:r w:rsidR="005F2D75" w:rsidRPr="00243AB7">
        <w:rPr>
          <w:rFonts w:ascii="Arial" w:hAnsi="Arial" w:cs="Arial"/>
          <w:sz w:val="20"/>
          <w:szCs w:val="20"/>
        </w:rPr>
        <w:t>izacji</w:t>
      </w:r>
      <w:r w:rsidRPr="00243AB7">
        <w:rPr>
          <w:rFonts w:ascii="Arial" w:hAnsi="Arial" w:cs="Arial"/>
          <w:sz w:val="20"/>
          <w:szCs w:val="20"/>
        </w:rPr>
        <w:t xml:space="preserve">. Więcej Informacji o badaniach oraz wzór skierowania na stronie: </w:t>
      </w:r>
      <w:hyperlink r:id="rId9" w:history="1">
        <w:r w:rsidRPr="00243AB7">
          <w:rPr>
            <w:rStyle w:val="Hipercze"/>
            <w:rFonts w:ascii="Arial" w:hAnsi="Arial" w:cs="Arial"/>
            <w:sz w:val="20"/>
            <w:szCs w:val="20"/>
          </w:rPr>
          <w:t>www.fundusze.mammo.pl</w:t>
        </w:r>
      </w:hyperlink>
      <w:r w:rsidRPr="00243AB7">
        <w:rPr>
          <w:rFonts w:ascii="Arial" w:hAnsi="Arial" w:cs="Arial"/>
          <w:sz w:val="20"/>
          <w:szCs w:val="20"/>
        </w:rPr>
        <w:t xml:space="preserve"> </w:t>
      </w:r>
    </w:p>
    <w:p w:rsidR="003279A3" w:rsidRPr="00243AB7" w:rsidRDefault="00751420" w:rsidP="003279A3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Na badania w ramach obu programów prosimy o </w:t>
      </w:r>
      <w:r w:rsidR="003279A3" w:rsidRPr="00243AB7">
        <w:rPr>
          <w:rFonts w:ascii="Arial" w:hAnsi="Arial" w:cs="Arial"/>
          <w:sz w:val="20"/>
          <w:szCs w:val="20"/>
        </w:rPr>
        <w:t xml:space="preserve">wcześniejszą rejestrację pod nr tel. 58 666 2 444. Call Center czynne jest 7 dni w tygodniu. </w:t>
      </w:r>
    </w:p>
    <w:p w:rsidR="00C262A1" w:rsidRPr="00243AB7" w:rsidRDefault="00641AD5" w:rsidP="00C262A1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Mammografia trwa jedynie kilka minut i polega na zrobieniu 4 zdjęć rentgenowskich –  dwóch projekcji każdej piersi. Badania nie należy się obawiać, ponieważ promieniowanie, które emituje jest nie większe niż przy RTG zęba. Pozwala na rozpoznanie i wykrycie tzw. zmian bezobjawowych (guzków oraz innych nieprawidłowości w piersi) w bardzo wczesnym etapie rozwoju – wtedy, kiedy nie są one wyczuwalne przez kobietę lub lekarza, co bardzo istotnie zwiększa szansę wyleczenia.</w:t>
      </w:r>
    </w:p>
    <w:p w:rsidR="00284FBF" w:rsidRPr="00243AB7" w:rsidRDefault="00284FBF" w:rsidP="00C262A1">
      <w:pPr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lastRenderedPageBreak/>
        <w:t>Fundusze EOG i Norweskiego Mechanizmu Finansowego:</w:t>
      </w:r>
    </w:p>
    <w:p w:rsidR="00284FBF" w:rsidRPr="00243AB7" w:rsidRDefault="00284FBF" w:rsidP="00284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4FBF" w:rsidRPr="00243AB7" w:rsidRDefault="00284FBF" w:rsidP="002940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Poprzez fundusze EOG i fundusze norweskie, Islandia, Liechtenstein i Norwegia przyczyniają się do zmniejszania nierówności społecznych i ekonomicznych oraz wzmacniania relacji dwustronnych </w:t>
      </w:r>
      <w:r w:rsidR="005F2D75" w:rsidRPr="00243AB7">
        <w:rPr>
          <w:rFonts w:ascii="Arial" w:hAnsi="Arial" w:cs="Arial"/>
          <w:sz w:val="20"/>
          <w:szCs w:val="20"/>
        </w:rPr>
        <w:br/>
      </w:r>
      <w:r w:rsidRPr="00243AB7">
        <w:rPr>
          <w:rFonts w:ascii="Arial" w:hAnsi="Arial" w:cs="Arial"/>
          <w:sz w:val="20"/>
          <w:szCs w:val="20"/>
        </w:rPr>
        <w:t>z państwami beneficjentami w Europie. Trzy państwa ściśle współpracują z UE na podstawie Porozumienia o Europejskim Obszarze Gospodarczym (Porozumienie EOG).</w:t>
      </w:r>
    </w:p>
    <w:p w:rsidR="00284FBF" w:rsidRPr="00243AB7" w:rsidRDefault="00284FBF" w:rsidP="002940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 okresie 2009–2014 wartość funduszy EOG i funduszy norweskich wynosi 1,79 miliarda euro. Norwegia zapewnia około 97% łącznego finansowania. Fundusze są dostępne dla organizacji pozarządowych, instytucji badawczych i szkół wyższych, sektora publicznego i sektora prywatnego </w:t>
      </w:r>
      <w:r w:rsidR="005F2D75" w:rsidRPr="00243AB7">
        <w:rPr>
          <w:rFonts w:ascii="Arial" w:hAnsi="Arial" w:cs="Arial"/>
          <w:sz w:val="20"/>
          <w:szCs w:val="20"/>
        </w:rPr>
        <w:br/>
      </w:r>
      <w:r w:rsidRPr="00243AB7">
        <w:rPr>
          <w:rFonts w:ascii="Arial" w:hAnsi="Arial" w:cs="Arial"/>
          <w:sz w:val="20"/>
          <w:szCs w:val="20"/>
        </w:rPr>
        <w:t>w 12 nowoprzyjętych państwach członkowskich UE oraz Grecji, Portugalii i Hiszpanii. W ich ramach ma miejsce szeroka współpraca z podmiotami z państw darczyńców, a przedsięwzięcia mogą być wdrażane do 2016 r. Najważniejsze obszary wsparcia obejmują ochronę środowiska i zmiany</w:t>
      </w:r>
      <w:r w:rsidR="003279A3" w:rsidRPr="00243AB7">
        <w:rPr>
          <w:rFonts w:ascii="Arial" w:hAnsi="Arial" w:cs="Arial"/>
          <w:sz w:val="20"/>
          <w:szCs w:val="20"/>
        </w:rPr>
        <w:t xml:space="preserve"> </w:t>
      </w:r>
      <w:r w:rsidRPr="00243AB7">
        <w:rPr>
          <w:rFonts w:ascii="Arial" w:hAnsi="Arial" w:cs="Arial"/>
          <w:sz w:val="20"/>
          <w:szCs w:val="20"/>
        </w:rPr>
        <w:t>klimatyczne, badania i stypendia, społeczeństwo obywatelskie, ochronę zdrowia i wsparcie dla dzieci, równość płci, sprawiedliwość i dziedzictwo kulturowe.</w:t>
      </w:r>
    </w:p>
    <w:p w:rsidR="00284FBF" w:rsidRPr="00243AB7" w:rsidRDefault="00284FBF" w:rsidP="00284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8595B"/>
          <w:sz w:val="20"/>
          <w:szCs w:val="20"/>
          <w:lang w:eastAsia="pl-PL"/>
        </w:rPr>
      </w:pPr>
    </w:p>
    <w:p w:rsidR="001E55F0" w:rsidRPr="00243AB7" w:rsidRDefault="001E55F0" w:rsidP="001E55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b/>
          <w:sz w:val="20"/>
          <w:szCs w:val="20"/>
        </w:rPr>
        <w:t xml:space="preserve">Informacje o LUX MED Diagnostyka: </w:t>
      </w:r>
    </w:p>
    <w:p w:rsidR="001E55F0" w:rsidRPr="00243AB7" w:rsidRDefault="001E55F0" w:rsidP="002940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LUX MED Diagnostyka jest jednym z największych usługodawców diagnostyki obrazowej w Polsce - posiada </w:t>
      </w:r>
      <w:r w:rsidR="00C21CF4" w:rsidRPr="00243AB7">
        <w:rPr>
          <w:rFonts w:ascii="Arial" w:hAnsi="Arial" w:cs="Arial"/>
          <w:sz w:val="20"/>
          <w:szCs w:val="20"/>
        </w:rPr>
        <w:t xml:space="preserve">28 </w:t>
      </w:r>
      <w:r w:rsidRPr="00243AB7">
        <w:rPr>
          <w:rFonts w:ascii="Arial" w:hAnsi="Arial" w:cs="Arial"/>
          <w:sz w:val="20"/>
          <w:szCs w:val="20"/>
        </w:rPr>
        <w:t xml:space="preserve">placówek w 17 miastach. W centrach diagnostycznych wykonywane są badania tomografii komputerowej, rezonansu magnetycznego, RTG oraz mammograficzne (także w ramach mobilnej mammografii na terenie całego kraju - LUX MED Diagnostyka dysponuje 15 mammobusami). Marka oferuje Pacjentom wysoki poziom usług, a partnerom biznesowym efektywne kosztowo rozwiązania outsourcingu medycznego i </w:t>
      </w:r>
      <w:proofErr w:type="spellStart"/>
      <w:r w:rsidRPr="00243AB7">
        <w:rPr>
          <w:rFonts w:ascii="Arial" w:hAnsi="Arial" w:cs="Arial"/>
          <w:sz w:val="20"/>
          <w:szCs w:val="20"/>
        </w:rPr>
        <w:t>teleradiologii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. </w:t>
      </w:r>
    </w:p>
    <w:p w:rsidR="006432CD" w:rsidRPr="00243AB7" w:rsidRDefault="006432CD" w:rsidP="006432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3AB7">
        <w:rPr>
          <w:rFonts w:ascii="Arial" w:hAnsi="Arial" w:cs="Arial"/>
          <w:b/>
          <w:bCs/>
          <w:sz w:val="20"/>
          <w:szCs w:val="20"/>
        </w:rPr>
        <w:t>Informacje o Grupie LUX MED: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Grupa LUX MED to największa sieć medyczna w Polsce. Oferta Grupy kierowana jest zarówno do klientów korporacyjnych, jak i indywidualnych. Klienci korporacyjni korzystają z Pracowniczych Programów Zdrowotnych rozwijanych wokół medycyny pracy. Klienci indywidualni mogą skorzystać z opieki zdrowotnej na podstawie Planów Opieki Medycznej, a także tzw. świadczeń FFS (</w:t>
      </w:r>
      <w:proofErr w:type="spellStart"/>
      <w:r w:rsidRPr="00243AB7">
        <w:rPr>
          <w:rFonts w:ascii="Arial" w:hAnsi="Arial" w:cs="Arial"/>
          <w:sz w:val="20"/>
          <w:szCs w:val="20"/>
        </w:rPr>
        <w:t>fee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for service, opłaty za poszczególne usługi) oraz w ramach kontraktu z NFZ.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Opieka medyczna świadczona jest w 164 placówkach. Usługi ambulatoryjne realizowane są przede wszystkim w placówkach LUX MED i centrach medycznych Medycyny Rodzinnej, która specjalizuje się w obsłudze pacjentów w ramach kontraktu z NFZ. Pod marką PROFEMED w Warszawie działa specjalistyczna przychodnia lekarska przeznaczona specjalnie dla klientów „</w:t>
      </w:r>
      <w:proofErr w:type="spellStart"/>
      <w:r w:rsidRPr="00243AB7">
        <w:rPr>
          <w:rFonts w:ascii="Arial" w:hAnsi="Arial" w:cs="Arial"/>
          <w:sz w:val="20"/>
          <w:szCs w:val="20"/>
        </w:rPr>
        <w:t>fee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for service”. Z Grupą współpracuje ok. 1600 poradni partnerskich w całej Polsce. Pod jej opieką znajduje się ponad 1 400 000 pacjentów. 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Grupa ma pięć szpitali: dwa świadczące usługi jednego dnia (</w:t>
      </w:r>
      <w:proofErr w:type="spellStart"/>
      <w:r w:rsidRPr="00243AB7">
        <w:rPr>
          <w:rFonts w:ascii="Arial" w:hAnsi="Arial" w:cs="Arial"/>
          <w:sz w:val="20"/>
          <w:szCs w:val="20"/>
        </w:rPr>
        <w:t>Endoterapia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w Łodzi i </w:t>
      </w:r>
      <w:proofErr w:type="spellStart"/>
      <w:r w:rsidRPr="00243AB7">
        <w:rPr>
          <w:rFonts w:ascii="Arial" w:hAnsi="Arial" w:cs="Arial"/>
          <w:sz w:val="20"/>
          <w:szCs w:val="20"/>
        </w:rPr>
        <w:t>MegaMed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w Bełchatowie), trzy szpitale w Warszawie, z których jeden świadczy szeroki zakres usług specjalistycznych (LUX MED),  drugi specjalizuje się w endoskopii i chirurgii (</w:t>
      </w:r>
      <w:proofErr w:type="spellStart"/>
      <w:r w:rsidRPr="00243AB7">
        <w:rPr>
          <w:rFonts w:ascii="Arial" w:hAnsi="Arial" w:cs="Arial"/>
          <w:sz w:val="20"/>
          <w:szCs w:val="20"/>
        </w:rPr>
        <w:t>Endoterapia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), a trzeci jest specjalistycznym ośrodkiem medycyny sportowej i ortopedii (Carolina </w:t>
      </w:r>
      <w:proofErr w:type="spellStart"/>
      <w:r w:rsidRPr="00243AB7">
        <w:rPr>
          <w:rFonts w:ascii="Arial" w:hAnsi="Arial" w:cs="Arial"/>
          <w:sz w:val="20"/>
          <w:szCs w:val="20"/>
        </w:rPr>
        <w:t>Medical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Center).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lastRenderedPageBreak/>
        <w:t xml:space="preserve">Grupa LUX MED prowadzi również działalność ubezpieczeniową - LUX MED Ubezpieczenia jest oddziałem szwedzkiego towarzystwa ubezpieczeniowego LMG </w:t>
      </w:r>
      <w:proofErr w:type="spellStart"/>
      <w:r w:rsidRPr="00243AB7">
        <w:rPr>
          <w:rFonts w:ascii="Arial" w:hAnsi="Arial" w:cs="Arial"/>
          <w:sz w:val="20"/>
          <w:szCs w:val="20"/>
        </w:rPr>
        <w:t>Försäkrings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AB.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 ramach Grupy LUX MED działają także marki: LUX MED Diagnostyka, Tabita, </w:t>
      </w:r>
      <w:proofErr w:type="spellStart"/>
      <w:r w:rsidRPr="00243AB7">
        <w:rPr>
          <w:rFonts w:ascii="Arial" w:hAnsi="Arial" w:cs="Arial"/>
          <w:sz w:val="20"/>
          <w:szCs w:val="20"/>
        </w:rPr>
        <w:t>Endoterapia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3AB7">
        <w:rPr>
          <w:rFonts w:ascii="Arial" w:hAnsi="Arial" w:cs="Arial"/>
          <w:sz w:val="20"/>
          <w:szCs w:val="20"/>
        </w:rPr>
        <w:t>MegaMed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i Centrum Zdrowia Medycyna. </w:t>
      </w:r>
      <w:proofErr w:type="spellStart"/>
      <w:r w:rsidRPr="00243AB7">
        <w:rPr>
          <w:rFonts w:ascii="Arial" w:hAnsi="Arial" w:cs="Arial"/>
          <w:sz w:val="20"/>
          <w:szCs w:val="20"/>
        </w:rPr>
        <w:t>Endoterapia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świadczy wysokospecjalistyczne usługi endoskopowe, </w:t>
      </w:r>
      <w:proofErr w:type="spellStart"/>
      <w:r w:rsidRPr="00243AB7">
        <w:rPr>
          <w:rFonts w:ascii="Arial" w:hAnsi="Arial" w:cs="Arial"/>
          <w:sz w:val="20"/>
          <w:szCs w:val="20"/>
        </w:rPr>
        <w:t>MegaMed</w:t>
      </w:r>
      <w:proofErr w:type="spellEnd"/>
      <w:r w:rsidRPr="00243AB7">
        <w:rPr>
          <w:rFonts w:ascii="Arial" w:hAnsi="Arial" w:cs="Arial"/>
          <w:sz w:val="20"/>
          <w:szCs w:val="20"/>
        </w:rPr>
        <w:t xml:space="preserve"> opiekę ambulatoryjną i chirurgię jednego dnia, a Centrum Zdrowia Medycyna specjalizuje się w usługach ambulatoryjnych. Tabita to ośrodek opiekuńczo-rehabilitacyjny dla osób starszych, samotnych oraz pacjentów w każdym wieku wymagających stałej opieki specjalistycznej i rehabilitacji. 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>Grupa LUX MED jest Głównym Partnerem Medycznym Polskiego Komitetu Olimpijskiego.</w:t>
      </w:r>
    </w:p>
    <w:p w:rsidR="006432CD" w:rsidRPr="00243AB7" w:rsidRDefault="006432CD" w:rsidP="006432CD">
      <w:pPr>
        <w:spacing w:before="120" w:after="240" w:line="312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Grupa LUX MED jest częścią międzynarodowej grupy </w:t>
      </w:r>
      <w:proofErr w:type="spellStart"/>
      <w:r w:rsidRPr="00243AB7">
        <w:rPr>
          <w:rFonts w:ascii="Arial" w:hAnsi="Arial" w:cs="Arial"/>
          <w:sz w:val="20"/>
          <w:szCs w:val="20"/>
        </w:rPr>
        <w:t>Bupa</w:t>
      </w:r>
      <w:proofErr w:type="spellEnd"/>
      <w:r w:rsidRPr="00243AB7">
        <w:rPr>
          <w:rFonts w:ascii="Arial" w:hAnsi="Arial" w:cs="Arial"/>
          <w:sz w:val="20"/>
          <w:szCs w:val="20"/>
        </w:rPr>
        <w:t>, która świadczy opiekę medyczną i oferuje ubezpieczenia zdrowotne.</w:t>
      </w:r>
    </w:p>
    <w:p w:rsidR="006432CD" w:rsidRPr="00243AB7" w:rsidRDefault="006432CD" w:rsidP="00643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3AB7">
        <w:rPr>
          <w:rFonts w:ascii="Arial" w:hAnsi="Arial" w:cs="Arial"/>
          <w:sz w:val="20"/>
          <w:szCs w:val="20"/>
        </w:rPr>
        <w:t xml:space="preserve">Więcej informacji o Grupie LUX MED można znaleźć na </w:t>
      </w:r>
      <w:hyperlink r:id="rId10" w:history="1">
        <w:r w:rsidRPr="00243AB7">
          <w:rPr>
            <w:rStyle w:val="Hipercze"/>
            <w:rFonts w:ascii="Arial" w:hAnsi="Arial" w:cs="Arial"/>
            <w:sz w:val="20"/>
            <w:szCs w:val="20"/>
          </w:rPr>
          <w:t>www.luxmed.pl</w:t>
        </w:r>
      </w:hyperlink>
    </w:p>
    <w:p w:rsidR="005654A1" w:rsidRPr="00243AB7" w:rsidRDefault="005654A1" w:rsidP="00643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5654A1" w:rsidRPr="00243AB7" w:rsidSect="001E55F0">
      <w:headerReference w:type="default" r:id="rId11"/>
      <w:pgSz w:w="11906" w:h="16838"/>
      <w:pgMar w:top="2269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D5" w:rsidRDefault="008A63D5" w:rsidP="00036A3E">
      <w:pPr>
        <w:spacing w:after="0" w:line="240" w:lineRule="auto"/>
      </w:pPr>
      <w:r>
        <w:separator/>
      </w:r>
    </w:p>
  </w:endnote>
  <w:endnote w:type="continuationSeparator" w:id="0">
    <w:p w:rsidR="008A63D5" w:rsidRDefault="008A63D5" w:rsidP="0003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D5" w:rsidRDefault="008A63D5" w:rsidP="00036A3E">
      <w:pPr>
        <w:spacing w:after="0" w:line="240" w:lineRule="auto"/>
      </w:pPr>
      <w:r>
        <w:separator/>
      </w:r>
    </w:p>
  </w:footnote>
  <w:footnote w:type="continuationSeparator" w:id="0">
    <w:p w:rsidR="008A63D5" w:rsidRDefault="008A63D5" w:rsidP="0003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3E" w:rsidRPr="00041DE4" w:rsidRDefault="008061EE" w:rsidP="00041D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175895</wp:posOffset>
          </wp:positionV>
          <wp:extent cx="1913255" cy="802005"/>
          <wp:effectExtent l="19050" t="0" r="0" b="0"/>
          <wp:wrapSquare wrapText="bothSides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-458470</wp:posOffset>
          </wp:positionV>
          <wp:extent cx="7581900" cy="10724515"/>
          <wp:effectExtent l="19050" t="0" r="0" b="0"/>
          <wp:wrapNone/>
          <wp:docPr id="3" name="Obraz 3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C9D"/>
    <w:multiLevelType w:val="hybridMultilevel"/>
    <w:tmpl w:val="0D7EF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7DDB"/>
    <w:multiLevelType w:val="hybridMultilevel"/>
    <w:tmpl w:val="04C0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381A"/>
    <w:multiLevelType w:val="hybridMultilevel"/>
    <w:tmpl w:val="EDC8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714EC"/>
    <w:multiLevelType w:val="hybridMultilevel"/>
    <w:tmpl w:val="BB2AF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E7891"/>
    <w:multiLevelType w:val="hybridMultilevel"/>
    <w:tmpl w:val="6BB68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30B2C"/>
    <w:multiLevelType w:val="hybridMultilevel"/>
    <w:tmpl w:val="8AAEC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14498"/>
    <w:multiLevelType w:val="hybridMultilevel"/>
    <w:tmpl w:val="7820E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27321"/>
    <w:multiLevelType w:val="hybridMultilevel"/>
    <w:tmpl w:val="21504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379A0"/>
    <w:multiLevelType w:val="hybridMultilevel"/>
    <w:tmpl w:val="72AA4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70945"/>
    <w:multiLevelType w:val="hybridMultilevel"/>
    <w:tmpl w:val="84A4F58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543F2CCC"/>
    <w:multiLevelType w:val="hybridMultilevel"/>
    <w:tmpl w:val="856E5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03B23"/>
    <w:multiLevelType w:val="hybridMultilevel"/>
    <w:tmpl w:val="CF6E5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73C8E"/>
    <w:multiLevelType w:val="hybridMultilevel"/>
    <w:tmpl w:val="A178F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72EDF"/>
    <w:multiLevelType w:val="hybridMultilevel"/>
    <w:tmpl w:val="CA14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36B23"/>
    <w:multiLevelType w:val="hybridMultilevel"/>
    <w:tmpl w:val="DDE8D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C0429"/>
    <w:multiLevelType w:val="hybridMultilevel"/>
    <w:tmpl w:val="E564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3E"/>
    <w:rsid w:val="0000193E"/>
    <w:rsid w:val="00010E15"/>
    <w:rsid w:val="0001177B"/>
    <w:rsid w:val="00017457"/>
    <w:rsid w:val="00017A33"/>
    <w:rsid w:val="00027DFC"/>
    <w:rsid w:val="00036A3E"/>
    <w:rsid w:val="00041DE4"/>
    <w:rsid w:val="00052084"/>
    <w:rsid w:val="00076747"/>
    <w:rsid w:val="00077374"/>
    <w:rsid w:val="00081095"/>
    <w:rsid w:val="000831BE"/>
    <w:rsid w:val="00087B62"/>
    <w:rsid w:val="00092B5C"/>
    <w:rsid w:val="00095241"/>
    <w:rsid w:val="000B1CC2"/>
    <w:rsid w:val="000B5D62"/>
    <w:rsid w:val="000C0D04"/>
    <w:rsid w:val="000C6189"/>
    <w:rsid w:val="000D6A1C"/>
    <w:rsid w:val="000F1E43"/>
    <w:rsid w:val="000F3F4E"/>
    <w:rsid w:val="00104367"/>
    <w:rsid w:val="001144AA"/>
    <w:rsid w:val="001358CE"/>
    <w:rsid w:val="001370B9"/>
    <w:rsid w:val="0014229B"/>
    <w:rsid w:val="0016368B"/>
    <w:rsid w:val="0017202F"/>
    <w:rsid w:val="00175EBE"/>
    <w:rsid w:val="00180E30"/>
    <w:rsid w:val="00185E85"/>
    <w:rsid w:val="00197430"/>
    <w:rsid w:val="001A38AA"/>
    <w:rsid w:val="001A4B82"/>
    <w:rsid w:val="001C0183"/>
    <w:rsid w:val="001D59BB"/>
    <w:rsid w:val="001E55F0"/>
    <w:rsid w:val="001E61DD"/>
    <w:rsid w:val="001F22AF"/>
    <w:rsid w:val="001F2342"/>
    <w:rsid w:val="00214BDE"/>
    <w:rsid w:val="00235A94"/>
    <w:rsid w:val="00236062"/>
    <w:rsid w:val="00243AB7"/>
    <w:rsid w:val="002440D2"/>
    <w:rsid w:val="00247954"/>
    <w:rsid w:val="00247B85"/>
    <w:rsid w:val="002503C6"/>
    <w:rsid w:val="0025215E"/>
    <w:rsid w:val="00252BC5"/>
    <w:rsid w:val="00282325"/>
    <w:rsid w:val="0028262D"/>
    <w:rsid w:val="00284FBF"/>
    <w:rsid w:val="00286277"/>
    <w:rsid w:val="00294062"/>
    <w:rsid w:val="00294251"/>
    <w:rsid w:val="0029535A"/>
    <w:rsid w:val="002A161D"/>
    <w:rsid w:val="002A59C6"/>
    <w:rsid w:val="002B4864"/>
    <w:rsid w:val="002C19BC"/>
    <w:rsid w:val="002C556A"/>
    <w:rsid w:val="002D518D"/>
    <w:rsid w:val="002E1B25"/>
    <w:rsid w:val="002F2198"/>
    <w:rsid w:val="002F3B56"/>
    <w:rsid w:val="002F7994"/>
    <w:rsid w:val="003036C5"/>
    <w:rsid w:val="00305410"/>
    <w:rsid w:val="0030629B"/>
    <w:rsid w:val="003279A3"/>
    <w:rsid w:val="00331E5E"/>
    <w:rsid w:val="003377F5"/>
    <w:rsid w:val="00340ABD"/>
    <w:rsid w:val="00352718"/>
    <w:rsid w:val="00353AF9"/>
    <w:rsid w:val="00354B54"/>
    <w:rsid w:val="00357680"/>
    <w:rsid w:val="00361F90"/>
    <w:rsid w:val="003706A0"/>
    <w:rsid w:val="00380A76"/>
    <w:rsid w:val="003A4670"/>
    <w:rsid w:val="003B4362"/>
    <w:rsid w:val="003B5FBD"/>
    <w:rsid w:val="003D782E"/>
    <w:rsid w:val="003E4BFD"/>
    <w:rsid w:val="003F4DE9"/>
    <w:rsid w:val="003F623D"/>
    <w:rsid w:val="003F67C3"/>
    <w:rsid w:val="004008DC"/>
    <w:rsid w:val="00430087"/>
    <w:rsid w:val="0044072E"/>
    <w:rsid w:val="00471B80"/>
    <w:rsid w:val="00475027"/>
    <w:rsid w:val="00491616"/>
    <w:rsid w:val="004C3297"/>
    <w:rsid w:val="0050544B"/>
    <w:rsid w:val="005161C2"/>
    <w:rsid w:val="00523AB3"/>
    <w:rsid w:val="0053031B"/>
    <w:rsid w:val="005355EA"/>
    <w:rsid w:val="00541323"/>
    <w:rsid w:val="00541D46"/>
    <w:rsid w:val="005654A1"/>
    <w:rsid w:val="00571398"/>
    <w:rsid w:val="00576FA4"/>
    <w:rsid w:val="00583AC2"/>
    <w:rsid w:val="0058654A"/>
    <w:rsid w:val="00594EBB"/>
    <w:rsid w:val="005A675F"/>
    <w:rsid w:val="005D0CDF"/>
    <w:rsid w:val="005D44F6"/>
    <w:rsid w:val="005D732B"/>
    <w:rsid w:val="005E3D4B"/>
    <w:rsid w:val="005F2D75"/>
    <w:rsid w:val="00621432"/>
    <w:rsid w:val="00621551"/>
    <w:rsid w:val="00637944"/>
    <w:rsid w:val="00637B4F"/>
    <w:rsid w:val="00641AD5"/>
    <w:rsid w:val="006432CD"/>
    <w:rsid w:val="00655636"/>
    <w:rsid w:val="00674E40"/>
    <w:rsid w:val="006A0543"/>
    <w:rsid w:val="006B0FD6"/>
    <w:rsid w:val="006B1AC6"/>
    <w:rsid w:val="006B3E43"/>
    <w:rsid w:val="006B4A7E"/>
    <w:rsid w:val="006B7F81"/>
    <w:rsid w:val="006C2147"/>
    <w:rsid w:val="006C3BF1"/>
    <w:rsid w:val="006C6325"/>
    <w:rsid w:val="006E112D"/>
    <w:rsid w:val="006E1FFE"/>
    <w:rsid w:val="00701BE5"/>
    <w:rsid w:val="00722799"/>
    <w:rsid w:val="00724B92"/>
    <w:rsid w:val="0073387D"/>
    <w:rsid w:val="00735C7E"/>
    <w:rsid w:val="007445A2"/>
    <w:rsid w:val="00751420"/>
    <w:rsid w:val="00753326"/>
    <w:rsid w:val="00757ED9"/>
    <w:rsid w:val="00776AF4"/>
    <w:rsid w:val="00777765"/>
    <w:rsid w:val="0079087D"/>
    <w:rsid w:val="007C5163"/>
    <w:rsid w:val="007F5D00"/>
    <w:rsid w:val="007F5F6A"/>
    <w:rsid w:val="00805C5C"/>
    <w:rsid w:val="008061EE"/>
    <w:rsid w:val="00820A58"/>
    <w:rsid w:val="0082480A"/>
    <w:rsid w:val="008328D9"/>
    <w:rsid w:val="008366F8"/>
    <w:rsid w:val="008555A7"/>
    <w:rsid w:val="00856405"/>
    <w:rsid w:val="008659A8"/>
    <w:rsid w:val="00881E78"/>
    <w:rsid w:val="00883097"/>
    <w:rsid w:val="00883AE9"/>
    <w:rsid w:val="008969CC"/>
    <w:rsid w:val="008A63D5"/>
    <w:rsid w:val="008C31C0"/>
    <w:rsid w:val="008D0513"/>
    <w:rsid w:val="008E512E"/>
    <w:rsid w:val="008E5325"/>
    <w:rsid w:val="0090478C"/>
    <w:rsid w:val="00916ED1"/>
    <w:rsid w:val="00921180"/>
    <w:rsid w:val="00922282"/>
    <w:rsid w:val="0095166E"/>
    <w:rsid w:val="00955D03"/>
    <w:rsid w:val="00976EB0"/>
    <w:rsid w:val="00980200"/>
    <w:rsid w:val="009C4EFE"/>
    <w:rsid w:val="009C5181"/>
    <w:rsid w:val="009C712C"/>
    <w:rsid w:val="009D450F"/>
    <w:rsid w:val="009E3BBD"/>
    <w:rsid w:val="00A13796"/>
    <w:rsid w:val="00A14A1F"/>
    <w:rsid w:val="00A20889"/>
    <w:rsid w:val="00A25F44"/>
    <w:rsid w:val="00A30803"/>
    <w:rsid w:val="00A34590"/>
    <w:rsid w:val="00A40610"/>
    <w:rsid w:val="00A44EF2"/>
    <w:rsid w:val="00A57667"/>
    <w:rsid w:val="00A72AD9"/>
    <w:rsid w:val="00A861AD"/>
    <w:rsid w:val="00A90787"/>
    <w:rsid w:val="00AA4F26"/>
    <w:rsid w:val="00AA5C0B"/>
    <w:rsid w:val="00AB7E98"/>
    <w:rsid w:val="00AD0887"/>
    <w:rsid w:val="00AE16DB"/>
    <w:rsid w:val="00AE2DBC"/>
    <w:rsid w:val="00AE344F"/>
    <w:rsid w:val="00B27BF7"/>
    <w:rsid w:val="00B31438"/>
    <w:rsid w:val="00B3328B"/>
    <w:rsid w:val="00B43905"/>
    <w:rsid w:val="00B4627C"/>
    <w:rsid w:val="00B52ECF"/>
    <w:rsid w:val="00B60302"/>
    <w:rsid w:val="00B666D6"/>
    <w:rsid w:val="00B727B0"/>
    <w:rsid w:val="00B859FB"/>
    <w:rsid w:val="00BB0410"/>
    <w:rsid w:val="00BB3692"/>
    <w:rsid w:val="00BB75E2"/>
    <w:rsid w:val="00BC490F"/>
    <w:rsid w:val="00BD7C13"/>
    <w:rsid w:val="00C12BAB"/>
    <w:rsid w:val="00C141EF"/>
    <w:rsid w:val="00C21CF4"/>
    <w:rsid w:val="00C25B82"/>
    <w:rsid w:val="00C262A1"/>
    <w:rsid w:val="00C30F77"/>
    <w:rsid w:val="00C31C31"/>
    <w:rsid w:val="00C342C5"/>
    <w:rsid w:val="00C34FF5"/>
    <w:rsid w:val="00C35678"/>
    <w:rsid w:val="00C44D1E"/>
    <w:rsid w:val="00C52E7E"/>
    <w:rsid w:val="00C54E10"/>
    <w:rsid w:val="00C609B8"/>
    <w:rsid w:val="00C748A2"/>
    <w:rsid w:val="00C76A2F"/>
    <w:rsid w:val="00C83265"/>
    <w:rsid w:val="00C90B6F"/>
    <w:rsid w:val="00CA261E"/>
    <w:rsid w:val="00CA57DF"/>
    <w:rsid w:val="00CA652B"/>
    <w:rsid w:val="00CB7B4B"/>
    <w:rsid w:val="00CE1881"/>
    <w:rsid w:val="00CE646F"/>
    <w:rsid w:val="00CF5A7A"/>
    <w:rsid w:val="00CF6903"/>
    <w:rsid w:val="00D10B03"/>
    <w:rsid w:val="00D2626E"/>
    <w:rsid w:val="00D3123A"/>
    <w:rsid w:val="00D43AD9"/>
    <w:rsid w:val="00D46F59"/>
    <w:rsid w:val="00D501F2"/>
    <w:rsid w:val="00D55787"/>
    <w:rsid w:val="00D57927"/>
    <w:rsid w:val="00D60506"/>
    <w:rsid w:val="00D720F9"/>
    <w:rsid w:val="00D80CB8"/>
    <w:rsid w:val="00D83493"/>
    <w:rsid w:val="00D92A44"/>
    <w:rsid w:val="00D96DA8"/>
    <w:rsid w:val="00DE38AE"/>
    <w:rsid w:val="00DE3AD5"/>
    <w:rsid w:val="00DE6163"/>
    <w:rsid w:val="00DF60B6"/>
    <w:rsid w:val="00E0218A"/>
    <w:rsid w:val="00E04BDB"/>
    <w:rsid w:val="00E10FA7"/>
    <w:rsid w:val="00E5657F"/>
    <w:rsid w:val="00E62C0D"/>
    <w:rsid w:val="00E70860"/>
    <w:rsid w:val="00E7136E"/>
    <w:rsid w:val="00E7680F"/>
    <w:rsid w:val="00E9233C"/>
    <w:rsid w:val="00E935AF"/>
    <w:rsid w:val="00EA2D4B"/>
    <w:rsid w:val="00EA5959"/>
    <w:rsid w:val="00EC09C3"/>
    <w:rsid w:val="00ED1A23"/>
    <w:rsid w:val="00EE5540"/>
    <w:rsid w:val="00EE55E6"/>
    <w:rsid w:val="00EF0048"/>
    <w:rsid w:val="00F14228"/>
    <w:rsid w:val="00F37039"/>
    <w:rsid w:val="00F421C5"/>
    <w:rsid w:val="00F429E7"/>
    <w:rsid w:val="00F46C15"/>
    <w:rsid w:val="00F476CF"/>
    <w:rsid w:val="00F6588F"/>
    <w:rsid w:val="00F7595E"/>
    <w:rsid w:val="00F813F6"/>
    <w:rsid w:val="00F972B5"/>
    <w:rsid w:val="00FA180B"/>
    <w:rsid w:val="00FA50CD"/>
    <w:rsid w:val="00FA5FEF"/>
    <w:rsid w:val="00FC4952"/>
    <w:rsid w:val="00FC7A7F"/>
    <w:rsid w:val="00FD43A7"/>
    <w:rsid w:val="00FD7C7D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4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6A3E"/>
  </w:style>
  <w:style w:type="paragraph" w:styleId="Stopka">
    <w:name w:val="footer"/>
    <w:basedOn w:val="Normalny"/>
    <w:link w:val="StopkaZnak"/>
    <w:uiPriority w:val="99"/>
    <w:semiHidden/>
    <w:unhideWhenUsed/>
    <w:rsid w:val="0003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6A3E"/>
  </w:style>
  <w:style w:type="paragraph" w:styleId="Tekstdymka">
    <w:name w:val="Balloon Text"/>
    <w:basedOn w:val="Normalny"/>
    <w:link w:val="TekstdymkaZnak"/>
    <w:uiPriority w:val="99"/>
    <w:semiHidden/>
    <w:unhideWhenUsed/>
    <w:rsid w:val="00036A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6A3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654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5C7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1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5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15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5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155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4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6A3E"/>
  </w:style>
  <w:style w:type="paragraph" w:styleId="Stopka">
    <w:name w:val="footer"/>
    <w:basedOn w:val="Normalny"/>
    <w:link w:val="StopkaZnak"/>
    <w:uiPriority w:val="99"/>
    <w:semiHidden/>
    <w:unhideWhenUsed/>
    <w:rsid w:val="0003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6A3E"/>
  </w:style>
  <w:style w:type="paragraph" w:styleId="Tekstdymka">
    <w:name w:val="Balloon Text"/>
    <w:basedOn w:val="Normalny"/>
    <w:link w:val="TekstdymkaZnak"/>
    <w:uiPriority w:val="99"/>
    <w:semiHidden/>
    <w:unhideWhenUsed/>
    <w:rsid w:val="00036A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6A3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654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5C7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1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5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15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5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155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uxmed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ndusze.mamm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EF1F-FFDC-4A56-9244-0746BD28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nls84</Company>
  <LinksUpToDate>false</LinksUpToDate>
  <CharactersWithSpaces>6394</CharactersWithSpaces>
  <SharedDoc>false</SharedDoc>
  <HLinks>
    <vt:vector size="18" baseType="variant">
      <vt:variant>
        <vt:i4>1572956</vt:i4>
      </vt:variant>
      <vt:variant>
        <vt:i4>9</vt:i4>
      </vt:variant>
      <vt:variant>
        <vt:i4>0</vt:i4>
      </vt:variant>
      <vt:variant>
        <vt:i4>5</vt:i4>
      </vt:variant>
      <vt:variant>
        <vt:lpwstr>http://www.luxmed.pl/</vt:lpwstr>
      </vt:variant>
      <vt:variant>
        <vt:lpwstr/>
      </vt:variant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http://www.fundusze.mammo.pl/</vt:lpwstr>
      </vt:variant>
      <vt:variant>
        <vt:lpwstr/>
      </vt:variant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http://www.mammo.pl/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NLS84</dc:creator>
  <cp:lastModifiedBy>user</cp:lastModifiedBy>
  <cp:revision>2</cp:revision>
  <cp:lastPrinted>2014-07-31T08:44:00Z</cp:lastPrinted>
  <dcterms:created xsi:type="dcterms:W3CDTF">2015-08-06T11:33:00Z</dcterms:created>
  <dcterms:modified xsi:type="dcterms:W3CDTF">2015-08-06T11:33:00Z</dcterms:modified>
</cp:coreProperties>
</file>